
<file path=[Content_Types].xml><?xml version="1.0" encoding="utf-8"?>
<Types xmlns="http://schemas.openxmlformats.org/package/2006/content-types">
  <Default Extension="png" ContentType="image/png"/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8A" w:rsidRDefault="00007C23">
      <w:pPr>
        <w:pStyle w:val="Textbody"/>
        <w:jc w:val="right"/>
        <w:rPr>
          <w:rFonts w:hint="eastAsia"/>
        </w:rPr>
      </w:pPr>
      <w:bookmarkStart w:id="0" w:name="_GoBack"/>
      <w:bookmarkEnd w:id="0"/>
      <w:r>
        <w:rPr>
          <w:noProof/>
          <w:lang w:eastAsia="es-ES" w:bidi="ar-SA"/>
        </w:rPr>
        <w:drawing>
          <wp:inline distT="0" distB="0" distL="0" distR="0">
            <wp:extent cx="794878" cy="596161"/>
            <wp:effectExtent l="0" t="0" r="5222" b="0"/>
            <wp:docPr id="4" name="Imagen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4878" cy="5961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25E8A" w:rsidRDefault="00007C23">
      <w:pPr>
        <w:pStyle w:val="TableContents"/>
        <w:autoSpaceDE w:val="0"/>
        <w:spacing w:before="57" w:after="57"/>
        <w:jc w:val="right"/>
        <w:rPr>
          <w:rFonts w:hint="eastAsia"/>
        </w:rPr>
      </w:pPr>
      <w:r>
        <w:rPr>
          <w:rStyle w:val="Fuentedeprrafopredeter1"/>
          <w:rFonts w:eastAsia="NewsGotT"/>
          <w:b/>
          <w:bCs/>
        </w:rPr>
        <w:t xml:space="preserve"> </w:t>
      </w:r>
    </w:p>
    <w:p w:rsidR="00D25E8A" w:rsidRDefault="00007C23">
      <w:pPr>
        <w:pStyle w:val="TableContents"/>
        <w:autoSpaceDE w:val="0"/>
        <w:spacing w:before="57" w:after="57"/>
        <w:jc w:val="right"/>
        <w:rPr>
          <w:rFonts w:hint="eastAsia"/>
        </w:rPr>
      </w:pPr>
      <w:r>
        <w:rPr>
          <w:rStyle w:val="Fuentedeprrafopredeter1"/>
          <w:rFonts w:eastAsia="NewsGotT"/>
          <w:b/>
          <w:bCs/>
          <w:sz w:val="20"/>
          <w:szCs w:val="20"/>
        </w:rPr>
        <w:t>Nº de expediente:_ _ _ _ /_ _ _ _ /_ _ _ _ _ _/_ _ _</w:t>
      </w:r>
    </w:p>
    <w:p w:rsidR="00D25E8A" w:rsidRDefault="00D25E8A">
      <w:pPr>
        <w:pStyle w:val="TableContents"/>
        <w:spacing w:before="57" w:after="57"/>
        <w:jc w:val="both"/>
        <w:rPr>
          <w:rFonts w:ascii="NewsGotT" w:hAnsi="NewsGotT" w:cs="NewsGotT"/>
          <w:b/>
          <w:bCs/>
        </w:rPr>
      </w:pPr>
    </w:p>
    <w:p w:rsidR="00D25E8A" w:rsidRDefault="00007C23">
      <w:pPr>
        <w:pStyle w:val="TableContents"/>
        <w:spacing w:before="57" w:after="57"/>
        <w:jc w:val="both"/>
        <w:rPr>
          <w:rFonts w:hint="eastAsia"/>
        </w:rPr>
      </w:pPr>
      <w:r>
        <w:rPr>
          <w:rFonts w:ascii="NewsGotT" w:hAnsi="NewsGotT" w:cs="NewsGotT"/>
          <w:b/>
          <w:bCs/>
        </w:rPr>
        <w:t xml:space="preserve">GRUPO DE DESARROLLO RURAL </w:t>
      </w:r>
      <w:r>
        <w:rPr>
          <w:rFonts w:cs="NewsGotT"/>
          <w:caps/>
        </w:rPr>
        <w:t xml:space="preserve">de la Cuenca Minera de Riotinto </w:t>
      </w:r>
      <w:r>
        <w:rPr>
          <w:rFonts w:cs="NewsGotT"/>
        </w:rPr>
        <w:t>(HU04).</w:t>
      </w:r>
    </w:p>
    <w:p w:rsidR="00D25E8A" w:rsidRDefault="00D25E8A">
      <w:pPr>
        <w:pStyle w:val="TableContents"/>
        <w:spacing w:before="57" w:after="57"/>
        <w:jc w:val="both"/>
        <w:rPr>
          <w:rFonts w:ascii="NewsGotT" w:hAnsi="NewsGotT" w:cs="NewsGotT"/>
          <w:b/>
          <w:bCs/>
        </w:rPr>
      </w:pPr>
    </w:p>
    <w:p w:rsidR="00D25E8A" w:rsidRDefault="00007C23">
      <w:pPr>
        <w:pStyle w:val="TableContents"/>
        <w:spacing w:before="57" w:after="57"/>
        <w:jc w:val="both"/>
        <w:rPr>
          <w:rFonts w:hint="eastAsia"/>
        </w:rPr>
      </w:pPr>
      <w:r>
        <w:rPr>
          <w:rFonts w:ascii="NewsGotT" w:hAnsi="NewsGotT" w:cs="NewsGotT"/>
          <w:b/>
          <w:bCs/>
          <w:sz w:val="22"/>
          <w:szCs w:val="22"/>
        </w:rPr>
        <w:t xml:space="preserve">Línea de ayuda: 1. </w:t>
      </w:r>
      <w:r>
        <w:rPr>
          <w:rFonts w:ascii="NewsGotT" w:hAnsi="NewsGotT" w:cs="NewsGotT"/>
          <w:b/>
          <w:bCs/>
          <w:color w:val="00000A"/>
          <w:sz w:val="22"/>
          <w:szCs w:val="22"/>
        </w:rPr>
        <w:t xml:space="preserve">APOYO A LA CREACIÓN Y MODERNIZACIÓN DE </w:t>
      </w:r>
      <w:r>
        <w:rPr>
          <w:rFonts w:ascii="NewsGotT" w:hAnsi="NewsGotT" w:cs="NewsGotT"/>
          <w:b/>
          <w:bCs/>
          <w:color w:val="00000A"/>
          <w:sz w:val="22"/>
          <w:szCs w:val="22"/>
        </w:rPr>
        <w:t>EMPRESAS QUE PRESTEN SERVICIOS A LA ECONOMÍA Y POBLACIÓN COMARCAL.</w:t>
      </w:r>
    </w:p>
    <w:p w:rsidR="00D25E8A" w:rsidRDefault="00007C23">
      <w:pPr>
        <w:pStyle w:val="TableContents"/>
        <w:tabs>
          <w:tab w:val="left" w:pos="1527"/>
        </w:tabs>
        <w:autoSpaceDE w:val="0"/>
        <w:spacing w:before="57" w:after="57"/>
        <w:ind w:left="1077" w:hanging="1077"/>
        <w:jc w:val="both"/>
        <w:rPr>
          <w:rFonts w:ascii="NewsGotT" w:hAnsi="NewsGotT"/>
          <w:b/>
          <w:bCs/>
          <w:sz w:val="22"/>
          <w:szCs w:val="22"/>
        </w:rPr>
      </w:pPr>
      <w:r>
        <w:rPr>
          <w:rFonts w:ascii="NewsGotT" w:hAnsi="NewsGotT"/>
          <w:b/>
          <w:bCs/>
          <w:sz w:val="22"/>
          <w:szCs w:val="22"/>
        </w:rPr>
        <w:t>(márquese una X donde corresponda)</w:t>
      </w:r>
    </w:p>
    <w:p w:rsidR="00D25E8A" w:rsidRDefault="00D25E8A">
      <w:pPr>
        <w:pStyle w:val="TableContents"/>
        <w:tabs>
          <w:tab w:val="left" w:pos="1527"/>
        </w:tabs>
        <w:autoSpaceDE w:val="0"/>
        <w:spacing w:before="57" w:after="57"/>
        <w:ind w:left="1077" w:hanging="1077"/>
        <w:jc w:val="both"/>
        <w:rPr>
          <w:rFonts w:ascii="NewsGotT" w:hAnsi="NewsGotT"/>
          <w:b/>
          <w:bCs/>
          <w:sz w:val="22"/>
          <w:szCs w:val="22"/>
        </w:rPr>
      </w:pPr>
    </w:p>
    <w:p w:rsidR="00D25E8A" w:rsidRDefault="00D25E8A">
      <w:pPr>
        <w:pStyle w:val="TableContents"/>
        <w:tabs>
          <w:tab w:val="left" w:pos="450"/>
        </w:tabs>
        <w:autoSpaceDE w:val="0"/>
        <w:spacing w:before="57" w:after="57"/>
        <w:jc w:val="both"/>
        <w:rPr>
          <w:rFonts w:ascii="NewsGotT" w:hAnsi="NewsGotT"/>
          <w:b/>
          <w:bCs/>
          <w:sz w:val="22"/>
          <w:szCs w:val="22"/>
        </w:rPr>
      </w:pPr>
    </w:p>
    <w:p w:rsidR="00D25E8A" w:rsidRDefault="00D25E8A">
      <w:pPr>
        <w:pStyle w:val="Standard"/>
        <w:spacing w:before="57" w:after="57"/>
        <w:ind w:left="1080" w:hanging="360"/>
        <w:jc w:val="both"/>
        <w:rPr>
          <w:rFonts w:ascii="NewsGotT" w:hAnsi="NewsGotT"/>
          <w:sz w:val="22"/>
        </w:rPr>
      </w:pPr>
    </w:p>
    <w:tbl>
      <w:tblPr>
        <w:tblW w:w="9631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3"/>
        <w:gridCol w:w="1468"/>
      </w:tblGrid>
      <w:tr w:rsidR="00D25E8A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E8A" w:rsidRDefault="00007C23">
            <w:pPr>
              <w:pStyle w:val="TableContents"/>
              <w:jc w:val="both"/>
              <w:rPr>
                <w:rFonts w:ascii="NewsGotT" w:hAnsi="NewsGotT"/>
                <w:b/>
                <w:bCs/>
                <w:sz w:val="28"/>
                <w:szCs w:val="28"/>
              </w:rPr>
            </w:pPr>
            <w:r>
              <w:rPr>
                <w:rFonts w:ascii="NewsGotT" w:hAnsi="NewsGotT"/>
                <w:b/>
                <w:bCs/>
                <w:sz w:val="28"/>
                <w:szCs w:val="28"/>
              </w:rPr>
              <w:t>CRITERIOS Y SUBCRITERIOS</w:t>
            </w:r>
          </w:p>
          <w:p w:rsidR="00D25E8A" w:rsidRDefault="00007C23">
            <w:pPr>
              <w:pStyle w:val="TableContents"/>
              <w:jc w:val="center"/>
              <w:rPr>
                <w:rFonts w:ascii="NewsGotT" w:hAnsi="NewsGotT"/>
                <w:b/>
                <w:bCs/>
                <w:sz w:val="22"/>
                <w:szCs w:val="22"/>
              </w:rPr>
            </w:pPr>
            <w:r>
              <w:rPr>
                <w:rFonts w:ascii="NewsGotT" w:hAnsi="NewsGotT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25E8A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E8A" w:rsidRDefault="00007C23">
            <w:pPr>
              <w:suppressAutoHyphens w:val="0"/>
              <w:jc w:val="both"/>
              <w:textAlignment w:val="auto"/>
              <w:rPr>
                <w:rFonts w:ascii="NewsGotT" w:eastAsia="Times New Roman" w:hAnsi="NewsGotT" w:cs="Calibri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1.- Creación, mejora o consolidación de empleo asociado (subcriterios acumulables)</w:t>
            </w:r>
          </w:p>
        </w:tc>
      </w:tr>
      <w:tr w:rsidR="00D25E8A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E8A" w:rsidRDefault="00007C23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 xml:space="preserve">1.1 Creación de un empleo  por cuenta 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propia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E8A" w:rsidRDefault="00D25E8A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D25E8A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E8A" w:rsidRDefault="00007C23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1.2 Creación de un empleo de mujer o un joven menor de 35 años por cuenta propia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E8A" w:rsidRDefault="00D25E8A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D25E8A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E8A" w:rsidRDefault="00007C23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1.3 Por cada empleo creado con carácter indefinido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E8A" w:rsidRDefault="00D25E8A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D25E8A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E8A" w:rsidRDefault="00007C23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1.4 Por cada empleo de mujer o joven menor  de 35 años con carácter indefinido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E8A" w:rsidRDefault="00D25E8A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D25E8A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E8A" w:rsidRDefault="00007C23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1.5 Por cada empleo creado con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 xml:space="preserve"> carácter temporal a jornada completa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E8A" w:rsidRDefault="00D25E8A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D25E8A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E8A" w:rsidRDefault="00007C23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1.6 Por cada empleo de mujer o joven menor de 35 años con carácter temporal a jornada completa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E8A" w:rsidRDefault="00D25E8A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D25E8A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E8A" w:rsidRDefault="00007C23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1.7 Por cada empleo mantenido vinculado a la inversión (siempre que el promotor lo justifique d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e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bidamente)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E8A" w:rsidRDefault="00D25E8A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D25E8A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E8A" w:rsidRDefault="00007C23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 xml:space="preserve">1.8 Por 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cada empleo de mujer o joven mantenido vinculado a la inversión (siempre que el promotor lo justifique debidamente)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E8A" w:rsidRDefault="00D25E8A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D25E8A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E8A" w:rsidRDefault="00007C23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  <w:t>2.- Modo de contribución del proyecto a la lucha contra el cambio climático (subcriterios excluyentes)</w:t>
            </w:r>
          </w:p>
        </w:tc>
      </w:tr>
      <w:tr w:rsidR="00D25E8A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E8A" w:rsidRDefault="00007C23">
            <w:pPr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 xml:space="preserve">2.1 Proyectos de inversiones que 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fomenten aspectos de eficiencia energética así como otros aspe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c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tos de eficiencia hídrica y recursos naturales, incluidos en la Estrategia Energética de Andalucía,  suponiendo la inversión en esta materia al menos el 50% del total de la inversión subvencion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able</w:t>
            </w:r>
          </w:p>
        </w:tc>
        <w:tc>
          <w:tcPr>
            <w:tcW w:w="14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E8A" w:rsidRDefault="00D25E8A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D25E8A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E8A" w:rsidRDefault="00007C23">
            <w:pPr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2.2 Proyectos de inversiones que fomenten aspectos de eficiencia energética así como otros aspe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c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tos de eficiencia, hídrica y recursos naturales, incluidos en la Estrategia Energética de Andalucía,  suponiendo la inversión en esta materia al menos el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 xml:space="preserve"> 20% del total de la inversión subvencionable</w:t>
            </w:r>
          </w:p>
        </w:tc>
        <w:tc>
          <w:tcPr>
            <w:tcW w:w="14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E8A" w:rsidRDefault="00D25E8A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D25E8A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E8A" w:rsidRDefault="00007C23">
            <w:pPr>
              <w:suppressAutoHyphens w:val="0"/>
              <w:textAlignment w:val="auto"/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2.3 Actuaciones de sensibilización a favor de la lucha contra el cambio climático</w:t>
            </w:r>
          </w:p>
        </w:tc>
        <w:tc>
          <w:tcPr>
            <w:tcW w:w="14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E8A" w:rsidRDefault="00D25E8A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D25E8A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E8A" w:rsidRDefault="00007C23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  <w:t xml:space="preserve">3.- </w:t>
            </w:r>
            <w:r>
              <w:rPr>
                <w:sz w:val="22"/>
                <w:szCs w:val="22"/>
                <w:lang w:eastAsia="es-ES" w:bidi="ar-SA"/>
              </w:rPr>
              <w:t>Modalidad</w:t>
            </w:r>
            <w:r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  <w:t xml:space="preserve"> del proyecto (subcriterios excluyentes)</w:t>
            </w:r>
          </w:p>
        </w:tc>
      </w:tr>
      <w:tr w:rsidR="00D25E8A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E8A" w:rsidRDefault="00007C23">
            <w:pPr>
              <w:suppressAutoHyphens w:val="0"/>
              <w:textAlignment w:val="auto"/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 xml:space="preserve">3.1 Creación / primer establecimiento de una nueva empresa, servicio 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o infraestructura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E8A" w:rsidRDefault="00D25E8A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D25E8A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E8A" w:rsidRDefault="00007C23">
            <w:pPr>
              <w:suppressAutoHyphens w:val="0"/>
              <w:textAlignment w:val="auto"/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3.2 Ampliación, modernización o traslado de una nueva empresa, servicio o infraestructura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E8A" w:rsidRDefault="00D25E8A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D25E8A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E8A" w:rsidRDefault="00007C23">
            <w:pPr>
              <w:suppressAutoHyphens w:val="0"/>
              <w:textAlignment w:val="auto"/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  <w:lastRenderedPageBreak/>
              <w:t>4.- Innovación, líneas 1 y 2  (subcriterios acumulables)</w:t>
            </w:r>
          </w:p>
        </w:tc>
      </w:tr>
      <w:tr w:rsidR="00D25E8A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E8A" w:rsidRDefault="00007C23">
            <w:pPr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 xml:space="preserve">4.1 El desarrollo de la actividad empresarial tanto en el proceso de producción, como 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en los produ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c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tos o servicios a comercializar se basan en su totalidad en el uso de las nuevas tecnologías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E8A" w:rsidRDefault="00D25E8A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D25E8A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E8A" w:rsidRDefault="00007C23">
            <w:pPr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4.2 Proyectos de inversión que impliquen innovación en productos, procesos, comercial y/u organ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i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zativa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E8A" w:rsidRDefault="00D25E8A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D25E8A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E8A" w:rsidRDefault="00007C23">
            <w:pPr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4.3 Proyectos de inversión que impliquen la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 xml:space="preserve"> prestación de un nuevo servicio o producto inexistente en la comarca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E8A" w:rsidRDefault="00D25E8A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D25E8A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E8A" w:rsidRDefault="00007C23">
            <w:pPr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4.4 Proyectos de inversión que impliquen la prestación de un nuevo servicio o producto inexistente en la localidad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E8A" w:rsidRDefault="00D25E8A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D25E8A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E8A" w:rsidRDefault="00007C23">
            <w:pPr>
              <w:suppressAutoHyphens w:val="0"/>
              <w:textAlignment w:val="auto"/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4.5 Proyectos de inversión que implique innovación en la empresa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E8A" w:rsidRDefault="00D25E8A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D25E8A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E8A" w:rsidRDefault="00007C23">
            <w:pPr>
              <w:suppressAutoHyphens w:val="0"/>
              <w:textAlignment w:val="auto"/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  <w:t>5.-Contribución del proyecto a la igualdad entre mujeres y hombres (subcriterios excluyentes)</w:t>
            </w:r>
          </w:p>
        </w:tc>
      </w:tr>
      <w:tr w:rsidR="00D25E8A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E8A" w:rsidRDefault="00007C23">
            <w:pPr>
              <w:suppressAutoHyphens w:val="0"/>
              <w:textAlignment w:val="auto"/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5.1 Introducción de la perspectiva de género en el proyecto de forma transversal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E8A" w:rsidRDefault="00D25E8A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D25E8A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E8A" w:rsidRDefault="00007C23">
            <w:pPr>
              <w:suppressAutoHyphens w:val="0"/>
              <w:textAlignment w:val="auto"/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5.2 Introducción de medidas o acciones positivas para las mujeres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E8A" w:rsidRDefault="00D25E8A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</w:tbl>
    <w:p w:rsidR="00D25E8A" w:rsidRDefault="00D25E8A">
      <w:pPr>
        <w:pStyle w:val="Standard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D25E8A" w:rsidRDefault="00D25E8A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D25E8A" w:rsidRDefault="00D25E8A">
      <w:pPr>
        <w:pStyle w:val="Textbody"/>
        <w:spacing w:before="57" w:after="57"/>
        <w:rPr>
          <w:rFonts w:ascii="NewsGotT" w:hAnsi="NewsGotT"/>
          <w:sz w:val="22"/>
          <w:szCs w:val="22"/>
        </w:rPr>
      </w:pPr>
    </w:p>
    <w:p w:rsidR="00D25E8A" w:rsidRDefault="00D25E8A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D25E8A" w:rsidRDefault="00D25E8A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D25E8A" w:rsidRDefault="00D25E8A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D25E8A" w:rsidRDefault="00D25E8A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D25E8A" w:rsidRDefault="00D25E8A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D25E8A" w:rsidRDefault="00D25E8A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D25E8A" w:rsidRDefault="00D25E8A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D25E8A" w:rsidRDefault="00D25E8A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D25E8A" w:rsidRDefault="00D25E8A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D25E8A" w:rsidRDefault="00D25E8A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D25E8A" w:rsidRDefault="00D25E8A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D25E8A" w:rsidRDefault="00D25E8A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D25E8A" w:rsidRDefault="00D25E8A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D25E8A" w:rsidRDefault="00D25E8A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D25E8A" w:rsidRDefault="00D25E8A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D25E8A" w:rsidRDefault="00D25E8A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D25E8A" w:rsidRDefault="00D25E8A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D25E8A" w:rsidRDefault="00D25E8A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D25E8A" w:rsidRDefault="00D25E8A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D25E8A" w:rsidRDefault="00D25E8A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D25E8A" w:rsidRDefault="00D25E8A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25E8A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E8A" w:rsidRDefault="00007C23">
            <w:pPr>
              <w:pStyle w:val="TableContents"/>
              <w:rPr>
                <w:rFonts w:hint="eastAsia"/>
              </w:rPr>
            </w:pPr>
            <w:r>
              <w:rPr>
                <w:rFonts w:ascii="NewsGotT" w:hAnsi="NewsGotT"/>
                <w:b/>
                <w:bCs/>
                <w:sz w:val="22"/>
                <w:szCs w:val="22"/>
              </w:rPr>
              <w:lastRenderedPageBreak/>
              <w:t>Información JUSTIFICATIVA y COMPLEMENTARIA de los criterios de selección alegados</w:t>
            </w:r>
            <w:r>
              <w:rPr>
                <w:rStyle w:val="Refdenotaalpie"/>
                <w:rFonts w:ascii="NewsGotT" w:hAnsi="NewsGotT"/>
                <w:b/>
                <w:bCs/>
                <w:sz w:val="22"/>
                <w:szCs w:val="22"/>
              </w:rPr>
              <w:footnoteReference w:id="1"/>
            </w:r>
          </w:p>
          <w:p w:rsidR="00D25E8A" w:rsidRDefault="00D25E8A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</w:tc>
      </w:tr>
      <w:tr w:rsidR="00D25E8A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E8A" w:rsidRDefault="00D25E8A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D25E8A" w:rsidRDefault="00D25E8A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D25E8A" w:rsidRDefault="00D25E8A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D25E8A" w:rsidRDefault="00D25E8A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D25E8A" w:rsidRDefault="00D25E8A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D25E8A" w:rsidRDefault="00D25E8A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D25E8A" w:rsidRDefault="00D25E8A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D25E8A" w:rsidRDefault="00D25E8A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D25E8A" w:rsidRDefault="00D25E8A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D25E8A" w:rsidRDefault="00D25E8A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D25E8A" w:rsidRDefault="00D25E8A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D25E8A" w:rsidRDefault="00D25E8A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D25E8A" w:rsidRDefault="00D25E8A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D25E8A" w:rsidRDefault="00D25E8A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D25E8A" w:rsidRDefault="00D25E8A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D25E8A" w:rsidRDefault="00D25E8A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D25E8A" w:rsidRDefault="00D25E8A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D25E8A" w:rsidRDefault="00D25E8A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D25E8A" w:rsidRDefault="00D25E8A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D25E8A" w:rsidRDefault="00D25E8A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D25E8A" w:rsidRDefault="00D25E8A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D25E8A" w:rsidRDefault="00D25E8A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D25E8A" w:rsidRDefault="00D25E8A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D25E8A" w:rsidRDefault="00D25E8A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D25E8A" w:rsidRDefault="00D25E8A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D25E8A" w:rsidRDefault="00D25E8A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D25E8A" w:rsidRDefault="00D25E8A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D25E8A" w:rsidRDefault="00D25E8A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D25E8A" w:rsidRDefault="00D25E8A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D25E8A" w:rsidRDefault="00D25E8A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D25E8A" w:rsidRDefault="00D25E8A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D25E8A" w:rsidRDefault="00D25E8A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D25E8A" w:rsidRDefault="00D25E8A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D25E8A" w:rsidRDefault="00D25E8A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D25E8A" w:rsidRDefault="00D25E8A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D25E8A" w:rsidRDefault="00D25E8A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D25E8A" w:rsidRDefault="00D25E8A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D25E8A" w:rsidRDefault="00D25E8A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D25E8A" w:rsidRDefault="00D25E8A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</w:tc>
      </w:tr>
    </w:tbl>
    <w:p w:rsidR="00D25E8A" w:rsidRDefault="00D25E8A">
      <w:pPr>
        <w:pStyle w:val="Standard"/>
        <w:rPr>
          <w:rFonts w:hint="eastAsia"/>
        </w:rPr>
      </w:pPr>
    </w:p>
    <w:sectPr w:rsidR="00D25E8A">
      <w:headerReference w:type="default" r:id="rId8"/>
      <w:footerReference w:type="default" r:id="rId9"/>
      <w:pgSz w:w="11906" w:h="16838"/>
      <w:pgMar w:top="1700" w:right="1134" w:bottom="1134" w:left="1134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7C23">
      <w:pPr>
        <w:rPr>
          <w:rFonts w:hint="eastAsia"/>
        </w:rPr>
      </w:pPr>
      <w:r>
        <w:separator/>
      </w:r>
    </w:p>
  </w:endnote>
  <w:endnote w:type="continuationSeparator" w:id="0">
    <w:p w:rsidR="00000000" w:rsidRDefault="00007C2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36" w:rsidRDefault="00007C23">
    <w:pPr>
      <w:pStyle w:val="Piedepgina"/>
      <w:jc w:val="right"/>
      <w:rPr>
        <w:rFonts w:hint="eastAsia"/>
      </w:rPr>
    </w:pPr>
    <w:r>
      <w:rPr>
        <w:rFonts w:ascii="NewsGotT" w:hAnsi="NewsGotT"/>
        <w:sz w:val="22"/>
        <w:szCs w:val="22"/>
        <w:shd w:val="clear" w:color="auto" w:fill="FFFFFF"/>
      </w:rPr>
      <w:fldChar w:fldCharType="begin"/>
    </w:r>
    <w:r>
      <w:rPr>
        <w:rFonts w:ascii="NewsGotT" w:hAnsi="NewsGotT"/>
        <w:sz w:val="22"/>
        <w:szCs w:val="22"/>
        <w:shd w:val="clear" w:color="auto" w:fill="FFFFFF"/>
      </w:rPr>
      <w:instrText xml:space="preserve"> PAGE </w:instrText>
    </w:r>
    <w:r>
      <w:rPr>
        <w:rFonts w:ascii="NewsGotT" w:hAnsi="NewsGotT"/>
        <w:sz w:val="22"/>
        <w:szCs w:val="22"/>
        <w:shd w:val="clear" w:color="auto" w:fill="FFFFFF"/>
      </w:rPr>
      <w:fldChar w:fldCharType="separate"/>
    </w:r>
    <w:r>
      <w:rPr>
        <w:rFonts w:ascii="NewsGotT" w:hAnsi="NewsGotT"/>
        <w:noProof/>
        <w:sz w:val="22"/>
        <w:szCs w:val="22"/>
        <w:shd w:val="clear" w:color="auto" w:fill="FFFFFF"/>
      </w:rPr>
      <w:t>1</w:t>
    </w:r>
    <w:r>
      <w:rPr>
        <w:rFonts w:ascii="NewsGotT" w:hAnsi="NewsGotT"/>
        <w:sz w:val="22"/>
        <w:szCs w:val="22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7C2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007C23">
      <w:pPr>
        <w:rPr>
          <w:rFonts w:hint="eastAsia"/>
        </w:rPr>
      </w:pPr>
      <w:r>
        <w:continuationSeparator/>
      </w:r>
    </w:p>
  </w:footnote>
  <w:footnote w:id="1">
    <w:p w:rsidR="00D25E8A" w:rsidRDefault="00007C23">
      <w:pPr>
        <w:pStyle w:val="Footnote"/>
        <w:rPr>
          <w:rFonts w:hint="eastAsia"/>
        </w:rPr>
      </w:pPr>
      <w:r>
        <w:rPr>
          <w:rStyle w:val="Refdenotaalpie"/>
        </w:rPr>
        <w:footnoteRef/>
      </w:r>
      <w:r>
        <w:t>Se recogerá aparte de la información justificativa del criterio de selección invocado, cualquier otra información que resulte necesaria para la baremación del</w:t>
      </w:r>
      <w:r>
        <w:t xml:space="preserve"> criterio en cuestión.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80"/>
      <w:gridCol w:w="1305"/>
      <w:gridCol w:w="1305"/>
    </w:tblGrid>
    <w:tr w:rsidR="004A4436">
      <w:tblPrEx>
        <w:tblCellMar>
          <w:top w:w="0" w:type="dxa"/>
          <w:bottom w:w="0" w:type="dxa"/>
        </w:tblCellMar>
      </w:tblPrEx>
      <w:trPr>
        <w:trHeight w:val="620"/>
      </w:trPr>
      <w:tc>
        <w:tcPr>
          <w:tcW w:w="7080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bottom"/>
        </w:tcPr>
        <w:p w:rsidR="004A4436" w:rsidRDefault="00007C23">
          <w:pPr>
            <w:pStyle w:val="TableContents"/>
            <w:spacing w:after="28"/>
            <w:rPr>
              <w:rFonts w:hint="eastAsia"/>
            </w:rPr>
          </w:pPr>
          <w:r>
            <w:rPr>
              <w:noProof/>
              <w:lang w:eastAsia="es-ES" w:bidi="ar-SA"/>
            </w:rPr>
            <w:drawing>
              <wp:inline distT="0" distB="0" distL="0" distR="0">
                <wp:extent cx="2430722" cy="332283"/>
                <wp:effectExtent l="0" t="0" r="7678" b="0"/>
                <wp:docPr id="1" name="Imagen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0722" cy="332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bottom"/>
        </w:tcPr>
        <w:p w:rsidR="004A4436" w:rsidRDefault="00007C23">
          <w:pPr>
            <w:pStyle w:val="TableContents"/>
            <w:spacing w:after="6"/>
            <w:jc w:val="right"/>
            <w:rPr>
              <w:rFonts w:hint="eastAsia"/>
            </w:rPr>
          </w:pPr>
          <w:r>
            <w:rPr>
              <w:noProof/>
              <w:lang w:eastAsia="es-ES" w:bidi="ar-SA"/>
            </w:rPr>
            <w:drawing>
              <wp:inline distT="0" distB="0" distL="0" distR="0">
                <wp:extent cx="584996" cy="558716"/>
                <wp:effectExtent l="0" t="0" r="5554" b="0"/>
                <wp:docPr id="2" name="Imagen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996" cy="558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bottom"/>
        </w:tcPr>
        <w:p w:rsidR="004A4436" w:rsidRDefault="00007C23">
          <w:pPr>
            <w:pStyle w:val="TableContents"/>
            <w:jc w:val="right"/>
            <w:rPr>
              <w:rFonts w:hint="eastAsia"/>
            </w:rPr>
          </w:pPr>
          <w:r>
            <w:rPr>
              <w:noProof/>
              <w:lang w:eastAsia="es-ES" w:bidi="ar-SA"/>
            </w:rPr>
            <w:drawing>
              <wp:inline distT="0" distB="0" distL="0" distR="0">
                <wp:extent cx="659163" cy="567723"/>
                <wp:effectExtent l="0" t="0" r="7587" b="3777"/>
                <wp:docPr id="3" name="Imagen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163" cy="567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4436" w:rsidRDefault="00007C23">
    <w:pPr>
      <w:pStyle w:val="Standard"/>
      <w:rPr>
        <w:rFonts w:ascii="NewsGotT" w:eastAsia="NewsGotT" w:hAnsi="NewsGotT" w:cs="NewsGotT"/>
        <w:b/>
        <w:sz w:val="22"/>
        <w:szCs w:val="22"/>
      </w:rPr>
    </w:pPr>
    <w:r>
      <w:rPr>
        <w:rFonts w:ascii="NewsGotT" w:eastAsia="NewsGotT" w:hAnsi="NewsGotT" w:cs="NewsGotT"/>
        <w:b/>
        <w:sz w:val="22"/>
        <w:szCs w:val="22"/>
      </w:rPr>
      <w:t xml:space="preserve"> </w:t>
    </w:r>
  </w:p>
  <w:p w:rsidR="004A4436" w:rsidRDefault="00007C23">
    <w:pPr>
      <w:pStyle w:val="Textbody"/>
      <w:tabs>
        <w:tab w:val="center" w:pos="-3261"/>
        <w:tab w:val="left" w:pos="4536"/>
      </w:tabs>
      <w:jc w:val="right"/>
      <w:rPr>
        <w:rFonts w:ascii="NewsGotT" w:eastAsia="NewsGotT" w:hAnsi="NewsGotT" w:cs="NewsGotT"/>
        <w:b/>
        <w:sz w:val="22"/>
        <w:szCs w:val="22"/>
      </w:rPr>
    </w:pPr>
  </w:p>
  <w:p w:rsidR="004A4436" w:rsidRDefault="00007C23">
    <w:pPr>
      <w:pStyle w:val="Textbody"/>
      <w:tabs>
        <w:tab w:val="center" w:pos="-3261"/>
        <w:tab w:val="left" w:pos="4536"/>
      </w:tabs>
      <w:jc w:val="right"/>
      <w:rPr>
        <w:rFonts w:ascii="NewsGotT" w:eastAsia="NewsGotT" w:hAnsi="NewsGotT" w:cs="NewsGotT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5E8A"/>
    <w:rsid w:val="00007C23"/>
    <w:rsid w:val="00D2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Piedepgina">
    <w:name w:val="footer"/>
    <w:basedOn w:val="Standard"/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NewsGotT" w:hAnsi="Times New Roman" w:cs="Times New Roman"/>
      <w:sz w:val="20"/>
      <w:szCs w:val="20"/>
      <w:lang w:eastAsia="es-ES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uentedeprrafopredeter1">
    <w:name w:val="Fuente de párrafo predeter.1"/>
  </w:style>
  <w:style w:type="character" w:styleId="Refdenotaalpie">
    <w:name w:val="footnote reference"/>
    <w:basedOn w:val="Fuentedeprrafopredeter"/>
    <w:rPr>
      <w:position w:val="0"/>
      <w:vertAlign w:val="superscript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Piedepgina">
    <w:name w:val="footer"/>
    <w:basedOn w:val="Standard"/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NewsGotT" w:hAnsi="Times New Roman" w:cs="Times New Roman"/>
      <w:sz w:val="20"/>
      <w:szCs w:val="20"/>
      <w:lang w:eastAsia="es-ES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uentedeprrafopredeter1">
    <w:name w:val="Fuente de párrafo predeter.1"/>
  </w:style>
  <w:style w:type="character" w:styleId="Refdenotaalpie">
    <w:name w:val="footnote reference"/>
    <w:basedOn w:val="Fuentedeprrafopredeter"/>
    <w:rPr>
      <w:position w:val="0"/>
      <w:vertAlign w:val="superscript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Usuario</cp:lastModifiedBy>
  <cp:revision>2</cp:revision>
  <cp:lastPrinted>2017-11-27T12:48:00Z</cp:lastPrinted>
  <dcterms:created xsi:type="dcterms:W3CDTF">2018-05-03T09:41:00Z</dcterms:created>
  <dcterms:modified xsi:type="dcterms:W3CDTF">2018-05-03T09:41:00Z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